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78" w:rsidRPr="00070178" w:rsidRDefault="00535516" w:rsidP="00070178">
      <w:pPr>
        <w:pBdr>
          <w:bottom w:val="single" w:sz="4" w:space="11" w:color="auto"/>
        </w:pBdr>
        <w:suppressAutoHyphen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5516">
        <w:rPr>
          <w:rFonts w:ascii="Times New Roman" w:hAnsi="Times New Roman" w:cs="Times New Roman"/>
          <w:b/>
          <w:bCs/>
          <w:cap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AB7DC" wp14:editId="12DC54A2">
                <wp:simplePos x="0" y="0"/>
                <wp:positionH relativeFrom="column">
                  <wp:posOffset>3853180</wp:posOffset>
                </wp:positionH>
                <wp:positionV relativeFrom="paragraph">
                  <wp:posOffset>-674370</wp:posOffset>
                </wp:positionV>
                <wp:extent cx="2047875" cy="10477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A7" w:rsidRPr="003F03BE" w:rsidRDefault="003F03BE" w:rsidP="00260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0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PŘÍLOHA </w:t>
                            </w:r>
                            <w:r w:rsidR="00C50E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F0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2A7" w:rsidRPr="003F0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TISK</w:t>
                            </w:r>
                            <w:r w:rsidRPr="003F0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9012A7" w:rsidRPr="003F0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7709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535516" w:rsidRPr="009012A7" w:rsidRDefault="00260A84" w:rsidP="00260A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12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(TISK č.</w:t>
                            </w:r>
                            <w:r w:rsidR="00535516" w:rsidRPr="009012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18/</w:t>
                            </w:r>
                            <w:r w:rsidR="00F02923" w:rsidRPr="009012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9012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516" w:rsidRPr="00535516" w:rsidRDefault="00535516" w:rsidP="0053551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55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(Komise</w:t>
                            </w:r>
                            <w:r w:rsidR="00F029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A, C</w:t>
                            </w:r>
                            <w:r w:rsidRPr="005355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AB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4pt;margin-top:-53.1pt;width:161.2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JvhA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+hVqE5vXAVBDwbC/ADLITJk6sy9pp8dUvq2JWrHr63VfcsJA3ZZOJlMjo44LoBs&#10;+3eawTVk73UEGhrbBUAoBgJ0UOnprEygQmExT4vFcjHHiMJeBpPFPGqXkOp03Fjn33DdoTCosQXp&#10;Izw53Dsf6JDqFBLpaynYRkgZJ3a3vZUWHQjYZBOfmAFkOQ2TKgQrHY6NiOMKsIQ7wl7gG2X/VmZ5&#10;kd7k5WxzuVzMik0xn5WLdDlLs/KmvEyLsrjbfA8Es6JqBWNc3QvFTxbMir+T+NgMo3miCVFf43Ke&#10;z0eNpuzdNMk0Pn9KshMeOlKKrsbLcxCpgrKvFYO0SeWJkOM4+Zl+rDLU4PSNVYk+CNKPJvDDdgCU&#10;YI6tZk/gCKtBL5AdfiMwaLX9ilEPLVlj92VPLMdIvlXgqjIritDDcVLMFzlM7HRnO90higJUjT1G&#10;4/DWj32/N1bsWrhp9LHS1+DERkSPPLM6+hfaLiZz/EWEvp7OY9Tzj2z9AwAA//8DAFBLAwQUAAYA&#10;CAAAACEAESzRx+AAAAALAQAADwAAAGRycy9kb3ducmV2LnhtbEyPwU7DMBBE70j8g7WVuKDWbqBu&#10;ErKpAAnEtaUf4MTbJGpsR7HbpH+POcFxNKOZN8VuNj270ug7ZxHWKwGMbO10ZxuE4/fHMgXmg7Ja&#10;9c4Swo087Mr7u0Ll2k12T9dDaFgssT5XCG0IQ865r1syyq/cQDZ6JzcaFaIcG65HNcVy0/NECMmN&#10;6mxcaNVA7y3V58PFIJy+psdNNlWf4bjdP8s31W0rd0N8WMyvL8ACzeEvDL/4ER3KyFS5i9We9QhS&#10;yIgeEJZrIRNgMZIl2ROwCmGTpsDLgv//UP4AAAD//wMAUEsBAi0AFAAGAAgAAAAhALaDOJL+AAAA&#10;4QEAABMAAAAAAAAAAAAAAAAAAAAAAFtDb250ZW50X1R5cGVzXS54bWxQSwECLQAUAAYACAAAACEA&#10;OP0h/9YAAACUAQAACwAAAAAAAAAAAAAAAAAvAQAAX3JlbHMvLnJlbHNQSwECLQAUAAYACAAAACEA&#10;XXXSb4QCAAAQBQAADgAAAAAAAAAAAAAAAAAuAgAAZHJzL2Uyb0RvYy54bWxQSwECLQAUAAYACAAA&#10;ACEAESzRx+AAAAALAQAADwAAAAAAAAAAAAAAAADeBAAAZHJzL2Rvd25yZXYueG1sUEsFBgAAAAAE&#10;AAQA8wAAAOsFAAAAAA==&#10;" stroked="f">
                <v:textbox>
                  <w:txbxContent>
                    <w:p w:rsidR="009012A7" w:rsidRPr="003F03BE" w:rsidRDefault="003F03BE" w:rsidP="00260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F03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PŘÍLOHA </w:t>
                      </w:r>
                      <w:r w:rsidR="00C50EC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F03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012A7" w:rsidRPr="003F03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TISK</w:t>
                      </w:r>
                      <w:r w:rsidRPr="003F03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9012A7" w:rsidRPr="003F03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77099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:rsidR="00535516" w:rsidRPr="009012A7" w:rsidRDefault="00260A84" w:rsidP="00260A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012A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(TISK č.</w:t>
                      </w:r>
                      <w:r w:rsidR="00535516" w:rsidRPr="009012A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18/</w:t>
                      </w:r>
                      <w:r w:rsidR="00F02923" w:rsidRPr="009012A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9012A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35516" w:rsidRPr="00535516" w:rsidRDefault="00535516" w:rsidP="0053551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355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(Komise</w:t>
                      </w:r>
                      <w:r w:rsidR="00F0292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A, C</w:t>
                      </w:r>
                      <w:r w:rsidRPr="0053551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kazatelský revers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</w:p>
    <w:p w:rsidR="00705F1D" w:rsidRPr="00535516" w:rsidRDefault="005410BF" w:rsidP="008D4B97">
      <w:pPr>
        <w:pStyle w:val="Prvniodstavec"/>
        <w:spacing w:before="360" w:after="200"/>
        <w:rPr>
          <w:rFonts w:ascii="Times New Roman" w:hAnsi="Times New Roman" w:cs="Times New Roman"/>
          <w:b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34. synod na </w:t>
      </w:r>
      <w:r w:rsidR="00535516">
        <w:rPr>
          <w:rFonts w:ascii="Times New Roman" w:hAnsi="Times New Roman" w:cs="Times New Roman"/>
          <w:sz w:val="22"/>
          <w:szCs w:val="22"/>
        </w:rPr>
        <w:t xml:space="preserve">svém </w:t>
      </w:r>
      <w:r w:rsidRPr="00705F1D">
        <w:rPr>
          <w:rFonts w:ascii="Times New Roman" w:hAnsi="Times New Roman" w:cs="Times New Roman"/>
          <w:sz w:val="22"/>
          <w:szCs w:val="22"/>
        </w:rPr>
        <w:t xml:space="preserve">2. zasedání </w:t>
      </w:r>
      <w:r w:rsidR="008D4B97">
        <w:rPr>
          <w:rFonts w:ascii="Times New Roman" w:hAnsi="Times New Roman" w:cs="Times New Roman"/>
          <w:sz w:val="22"/>
          <w:szCs w:val="22"/>
        </w:rPr>
        <w:t>v reakci</w:t>
      </w:r>
      <w:r w:rsidRPr="00705F1D">
        <w:rPr>
          <w:rFonts w:ascii="Times New Roman" w:hAnsi="Times New Roman" w:cs="Times New Roman"/>
          <w:sz w:val="22"/>
          <w:szCs w:val="22"/>
        </w:rPr>
        <w:t> </w:t>
      </w:r>
      <w:r w:rsidR="008D4B97">
        <w:rPr>
          <w:rFonts w:ascii="Times New Roman" w:hAnsi="Times New Roman" w:cs="Times New Roman"/>
          <w:sz w:val="22"/>
          <w:szCs w:val="22"/>
        </w:rPr>
        <w:t xml:space="preserve">na </w:t>
      </w:r>
      <w:r w:rsidRPr="00705F1D">
        <w:rPr>
          <w:rFonts w:ascii="Times New Roman" w:hAnsi="Times New Roman" w:cs="Times New Roman"/>
          <w:sz w:val="22"/>
          <w:szCs w:val="22"/>
        </w:rPr>
        <w:t>předložen</w:t>
      </w:r>
      <w:r w:rsidR="008D4B97">
        <w:rPr>
          <w:rFonts w:ascii="Times New Roman" w:hAnsi="Times New Roman" w:cs="Times New Roman"/>
          <w:sz w:val="22"/>
          <w:szCs w:val="22"/>
        </w:rPr>
        <w:t>ý</w:t>
      </w:r>
      <w:r w:rsidRPr="00705F1D">
        <w:rPr>
          <w:rFonts w:ascii="Times New Roman" w:hAnsi="Times New Roman" w:cs="Times New Roman"/>
          <w:sz w:val="22"/>
          <w:szCs w:val="22"/>
        </w:rPr>
        <w:t xml:space="preserve"> návrh na změnu znění kazatelského reversu uložil </w:t>
      </w:r>
      <w:r w:rsidR="008D4B97">
        <w:rPr>
          <w:rFonts w:ascii="Times New Roman" w:hAnsi="Times New Roman" w:cs="Times New Roman"/>
          <w:sz w:val="22"/>
          <w:szCs w:val="22"/>
        </w:rPr>
        <w:t xml:space="preserve">synodní radě </w:t>
      </w:r>
      <w:r w:rsidR="00705F1D" w:rsidRPr="00705F1D">
        <w:rPr>
          <w:rFonts w:ascii="Times New Roman" w:hAnsi="Times New Roman" w:cs="Times New Roman"/>
          <w:sz w:val="22"/>
          <w:szCs w:val="22"/>
        </w:rPr>
        <w:t>usnesením č. 26</w:t>
      </w:r>
      <w:r w:rsidRPr="00705F1D">
        <w:rPr>
          <w:rFonts w:ascii="Times New Roman" w:hAnsi="Times New Roman" w:cs="Times New Roman"/>
          <w:sz w:val="22"/>
          <w:szCs w:val="22"/>
        </w:rPr>
        <w:t xml:space="preserve">, </w:t>
      </w:r>
      <w:r w:rsidRPr="00535516">
        <w:rPr>
          <w:rFonts w:ascii="Times New Roman" w:hAnsi="Times New Roman" w:cs="Times New Roman"/>
          <w:b/>
          <w:i/>
          <w:iCs/>
          <w:sz w:val="22"/>
          <w:szCs w:val="22"/>
        </w:rPr>
        <w:t>aby zvážila důvody pro existenci kazatelského reversu a připravila 3. zasedání 34. synodu podklady pro rozhodnutí v této věci</w:t>
      </w:r>
      <w:r w:rsidRPr="00535516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A6551F" w:rsidRDefault="005410BF" w:rsidP="008D4B97">
      <w:pPr>
        <w:pStyle w:val="Prvniodstavec"/>
        <w:spacing w:after="20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>S</w:t>
      </w:r>
      <w:r w:rsidR="00705F1D">
        <w:rPr>
          <w:rFonts w:ascii="Times New Roman" w:hAnsi="Times New Roman" w:cs="Times New Roman"/>
          <w:sz w:val="22"/>
          <w:szCs w:val="22"/>
        </w:rPr>
        <w:t>ynodní rada</w:t>
      </w:r>
      <w:r w:rsidRPr="00705F1D">
        <w:rPr>
          <w:rFonts w:ascii="Times New Roman" w:hAnsi="Times New Roman" w:cs="Times New Roman"/>
          <w:sz w:val="22"/>
          <w:szCs w:val="22"/>
        </w:rPr>
        <w:t xml:space="preserve"> </w:t>
      </w:r>
      <w:r w:rsidR="00A8329D">
        <w:rPr>
          <w:rFonts w:ascii="Times New Roman" w:hAnsi="Times New Roman" w:cs="Times New Roman"/>
          <w:sz w:val="22"/>
          <w:szCs w:val="22"/>
        </w:rPr>
        <w:t>tímto úkolem pověřila</w:t>
      </w:r>
      <w:r w:rsidR="00A6551F">
        <w:rPr>
          <w:rFonts w:ascii="Times New Roman" w:hAnsi="Times New Roman" w:cs="Times New Roman"/>
          <w:sz w:val="22"/>
          <w:szCs w:val="22"/>
        </w:rPr>
        <w:t xml:space="preserve"> poradní odbor teologický</w:t>
      </w:r>
      <w:r w:rsidR="00917456">
        <w:rPr>
          <w:rFonts w:ascii="Times New Roman" w:hAnsi="Times New Roman" w:cs="Times New Roman"/>
          <w:sz w:val="22"/>
          <w:szCs w:val="22"/>
        </w:rPr>
        <w:t xml:space="preserve"> (POT)</w:t>
      </w:r>
      <w:r w:rsidR="00A6551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8329D" w:rsidRDefault="00A8329D" w:rsidP="008D4B97">
      <w:pPr>
        <w:pStyle w:val="Zkladntext"/>
        <w:spacing w:after="200"/>
        <w:ind w:firstLine="0"/>
        <w:rPr>
          <w:rFonts w:ascii="Times New Roman" w:hAnsi="Times New Roman" w:cs="Times New Roman"/>
          <w:sz w:val="22"/>
          <w:szCs w:val="22"/>
        </w:rPr>
      </w:pPr>
      <w:r w:rsidRPr="00A8329D">
        <w:rPr>
          <w:rFonts w:ascii="Times New Roman" w:hAnsi="Times New Roman" w:cs="Times New Roman"/>
          <w:sz w:val="22"/>
          <w:szCs w:val="22"/>
        </w:rPr>
        <w:t xml:space="preserve">POT </w:t>
      </w:r>
      <w:r w:rsidR="00917456">
        <w:rPr>
          <w:rFonts w:ascii="Times New Roman" w:hAnsi="Times New Roman" w:cs="Times New Roman"/>
          <w:sz w:val="22"/>
          <w:szCs w:val="22"/>
        </w:rPr>
        <w:t xml:space="preserve">definoval svůj úkol </w:t>
      </w:r>
      <w:r w:rsidRPr="00A8329D">
        <w:rPr>
          <w:rFonts w:ascii="Times New Roman" w:hAnsi="Times New Roman" w:cs="Times New Roman"/>
          <w:sz w:val="22"/>
          <w:szCs w:val="22"/>
        </w:rPr>
        <w:t xml:space="preserve">především </w:t>
      </w:r>
      <w:r w:rsidR="009C5014">
        <w:rPr>
          <w:rFonts w:ascii="Times New Roman" w:hAnsi="Times New Roman" w:cs="Times New Roman"/>
          <w:sz w:val="22"/>
          <w:szCs w:val="22"/>
        </w:rPr>
        <w:t>jako</w:t>
      </w:r>
      <w:r w:rsidR="00917456">
        <w:rPr>
          <w:rFonts w:ascii="Times New Roman" w:hAnsi="Times New Roman" w:cs="Times New Roman"/>
          <w:sz w:val="22"/>
          <w:szCs w:val="22"/>
        </w:rPr>
        <w:t xml:space="preserve"> </w:t>
      </w:r>
      <w:r w:rsidRPr="00A8329D">
        <w:rPr>
          <w:rFonts w:ascii="Times New Roman" w:hAnsi="Times New Roman" w:cs="Times New Roman"/>
          <w:sz w:val="22"/>
          <w:szCs w:val="22"/>
        </w:rPr>
        <w:t>vysvětl</w:t>
      </w:r>
      <w:r w:rsidR="00917456">
        <w:rPr>
          <w:rFonts w:ascii="Times New Roman" w:hAnsi="Times New Roman" w:cs="Times New Roman"/>
          <w:sz w:val="22"/>
          <w:szCs w:val="22"/>
        </w:rPr>
        <w:t>ení</w:t>
      </w:r>
      <w:r w:rsidRPr="00A8329D">
        <w:rPr>
          <w:rFonts w:ascii="Times New Roman" w:hAnsi="Times New Roman" w:cs="Times New Roman"/>
          <w:sz w:val="22"/>
          <w:szCs w:val="22"/>
        </w:rPr>
        <w:t xml:space="preserve"> smysl</w:t>
      </w:r>
      <w:r w:rsidR="00917456">
        <w:rPr>
          <w:rFonts w:ascii="Times New Roman" w:hAnsi="Times New Roman" w:cs="Times New Roman"/>
          <w:sz w:val="22"/>
          <w:szCs w:val="22"/>
        </w:rPr>
        <w:t>u</w:t>
      </w:r>
      <w:r w:rsidRPr="00A8329D">
        <w:rPr>
          <w:rFonts w:ascii="Times New Roman" w:hAnsi="Times New Roman" w:cs="Times New Roman"/>
          <w:sz w:val="22"/>
          <w:szCs w:val="22"/>
        </w:rPr>
        <w:t xml:space="preserve"> reversu vedle dalších závazků spojených s</w:t>
      </w:r>
      <w:r w:rsidR="00917456">
        <w:rPr>
          <w:rFonts w:ascii="Times New Roman" w:hAnsi="Times New Roman" w:cs="Times New Roman"/>
          <w:sz w:val="22"/>
          <w:szCs w:val="22"/>
        </w:rPr>
        <w:t> </w:t>
      </w:r>
      <w:r w:rsidRPr="00A8329D">
        <w:rPr>
          <w:rFonts w:ascii="Times New Roman" w:hAnsi="Times New Roman" w:cs="Times New Roman"/>
          <w:sz w:val="22"/>
          <w:szCs w:val="22"/>
        </w:rPr>
        <w:t>ordinovanou službou, tedy ordinač</w:t>
      </w:r>
      <w:r>
        <w:rPr>
          <w:rFonts w:ascii="Times New Roman" w:hAnsi="Times New Roman" w:cs="Times New Roman"/>
          <w:sz w:val="22"/>
          <w:szCs w:val="22"/>
        </w:rPr>
        <w:t>ních slibů a povolací listiny, a v souvislosti s nimi.</w:t>
      </w:r>
    </w:p>
    <w:p w:rsidR="008D4B97" w:rsidRPr="00785BC8" w:rsidRDefault="00070178" w:rsidP="00FC4C24">
      <w:pPr>
        <w:pStyle w:val="Nadpis3"/>
        <w:spacing w:before="360" w:after="240"/>
        <w:rPr>
          <w:rFonts w:ascii="Times New Roman" w:hAnsi="Times New Roman" w:cs="Times New Roman"/>
          <w:sz w:val="28"/>
          <w:szCs w:val="28"/>
        </w:rPr>
      </w:pPr>
      <w:r w:rsidRPr="00785BC8">
        <w:rPr>
          <w:rFonts w:ascii="Times New Roman" w:hAnsi="Times New Roman" w:cs="Times New Roman"/>
          <w:sz w:val="28"/>
          <w:szCs w:val="28"/>
        </w:rPr>
        <w:t xml:space="preserve">A) </w:t>
      </w:r>
      <w:r w:rsidR="008D4B97" w:rsidRPr="00785BC8">
        <w:rPr>
          <w:rFonts w:ascii="Times New Roman" w:hAnsi="Times New Roman" w:cs="Times New Roman"/>
          <w:sz w:val="28"/>
          <w:szCs w:val="28"/>
        </w:rPr>
        <w:t>Důvody pro zachování kazatelského reversu</w:t>
      </w:r>
    </w:p>
    <w:p w:rsidR="00A8329D" w:rsidRPr="00A8329D" w:rsidRDefault="00A8329D" w:rsidP="00FC4C24">
      <w:pPr>
        <w:pStyle w:val="Zkladntext"/>
        <w:spacing w:after="80"/>
        <w:ind w:firstLine="0"/>
        <w:rPr>
          <w:rFonts w:ascii="Times New Roman" w:hAnsi="Times New Roman" w:cs="Times New Roman"/>
          <w:sz w:val="22"/>
          <w:szCs w:val="22"/>
        </w:rPr>
      </w:pPr>
      <w:r w:rsidRPr="00A8329D">
        <w:rPr>
          <w:rFonts w:ascii="Times New Roman" w:hAnsi="Times New Roman" w:cs="Times New Roman"/>
          <w:sz w:val="22"/>
          <w:szCs w:val="22"/>
        </w:rPr>
        <w:t>PO</w:t>
      </w:r>
      <w:r w:rsidR="00E07FBC">
        <w:rPr>
          <w:rFonts w:ascii="Times New Roman" w:hAnsi="Times New Roman" w:cs="Times New Roman"/>
          <w:sz w:val="22"/>
          <w:szCs w:val="22"/>
        </w:rPr>
        <w:t xml:space="preserve"> teologický</w:t>
      </w:r>
      <w:r w:rsidRPr="00A8329D">
        <w:rPr>
          <w:rFonts w:ascii="Times New Roman" w:hAnsi="Times New Roman" w:cs="Times New Roman"/>
          <w:sz w:val="22"/>
          <w:szCs w:val="22"/>
        </w:rPr>
        <w:t xml:space="preserve"> se shodl na tom, že:</w:t>
      </w:r>
    </w:p>
    <w:p w:rsidR="00A8329D" w:rsidRPr="00A8329D" w:rsidRDefault="00A8329D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A8329D">
        <w:rPr>
          <w:rFonts w:ascii="Times New Roman" w:hAnsi="Times New Roman" w:cs="Times New Roman"/>
          <w:sz w:val="22"/>
          <w:szCs w:val="22"/>
        </w:rPr>
        <w:t>revers je dobré zachovat,</w:t>
      </w:r>
    </w:p>
    <w:p w:rsidR="00917456" w:rsidRDefault="00A8329D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A8329D">
        <w:rPr>
          <w:rFonts w:ascii="Times New Roman" w:hAnsi="Times New Roman" w:cs="Times New Roman"/>
          <w:sz w:val="22"/>
          <w:szCs w:val="22"/>
        </w:rPr>
        <w:t xml:space="preserve">konkrétní situační ohledy, které současnou diskusi o reversu v ČCE podnítily, jsou: </w:t>
      </w:r>
    </w:p>
    <w:p w:rsidR="00917456" w:rsidRDefault="00A8329D" w:rsidP="008D4B97">
      <w:pPr>
        <w:pStyle w:val="Zkladntext"/>
        <w:numPr>
          <w:ilvl w:val="0"/>
          <w:numId w:val="6"/>
        </w:numPr>
        <w:spacing w:after="8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8329D">
        <w:rPr>
          <w:rFonts w:ascii="Times New Roman" w:hAnsi="Times New Roman" w:cs="Times New Roman"/>
          <w:sz w:val="22"/>
          <w:szCs w:val="22"/>
        </w:rPr>
        <w:t xml:space="preserve">jeho použitelnost pro výpomocné kazatele, jejichž působení v církvi neupravuje povolací listina, </w:t>
      </w:r>
    </w:p>
    <w:p w:rsidR="00A8329D" w:rsidRPr="00A8329D" w:rsidRDefault="00A8329D" w:rsidP="008D4B97">
      <w:pPr>
        <w:pStyle w:val="Zkladntext"/>
        <w:numPr>
          <w:ilvl w:val="0"/>
          <w:numId w:val="6"/>
        </w:numPr>
        <w:spacing w:after="8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8329D">
        <w:rPr>
          <w:rFonts w:ascii="Times New Roman" w:hAnsi="Times New Roman" w:cs="Times New Roman"/>
          <w:sz w:val="22"/>
          <w:szCs w:val="22"/>
        </w:rPr>
        <w:t>jeho případné použití v disciplinárním řízení</w:t>
      </w:r>
      <w:r w:rsidR="00917456">
        <w:rPr>
          <w:rFonts w:ascii="Times New Roman" w:hAnsi="Times New Roman" w:cs="Times New Roman"/>
          <w:sz w:val="22"/>
          <w:szCs w:val="22"/>
        </w:rPr>
        <w:t>,</w:t>
      </w:r>
    </w:p>
    <w:p w:rsidR="005410BF" w:rsidRPr="00705F1D" w:rsidRDefault="005410BF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i/>
          <w:iCs/>
          <w:sz w:val="22"/>
          <w:szCs w:val="22"/>
        </w:rPr>
        <w:t>podmiňovací formulace</w:t>
      </w:r>
      <w:r w:rsidRPr="00705F1D">
        <w:rPr>
          <w:rFonts w:ascii="Times New Roman" w:hAnsi="Times New Roman" w:cs="Times New Roman"/>
          <w:sz w:val="22"/>
          <w:szCs w:val="22"/>
        </w:rPr>
        <w:t xml:space="preserve"> reversu („budu-li ordinován</w:t>
      </w:r>
      <w:r w:rsidRPr="00705F1D">
        <w:rPr>
          <w:rFonts w:ascii="Times New Roman" w:eastAsia="Linux Libertine O" w:hAnsi="Times New Roman" w:cs="Times New Roman"/>
          <w:sz w:val="22"/>
          <w:szCs w:val="22"/>
        </w:rPr>
        <w:t>…</w:t>
      </w:r>
      <w:r w:rsidRPr="00705F1D">
        <w:rPr>
          <w:rFonts w:ascii="Times New Roman" w:hAnsi="Times New Roman" w:cs="Times New Roman"/>
          <w:sz w:val="22"/>
          <w:szCs w:val="22"/>
        </w:rPr>
        <w:t>“) nijak neoslabuje jeho právní závaznost,</w:t>
      </w:r>
    </w:p>
    <w:p w:rsidR="005410BF" w:rsidRPr="00705F1D" w:rsidRDefault="005410BF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POT se kloní k názoru, že revers by měl být spíše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stručný,</w:t>
      </w:r>
      <w:r w:rsidRPr="00705F1D">
        <w:rPr>
          <w:rFonts w:ascii="Times New Roman" w:hAnsi="Times New Roman" w:cs="Times New Roman"/>
          <w:sz w:val="22"/>
          <w:szCs w:val="22"/>
        </w:rPr>
        <w:t xml:space="preserve"> svým obsahem by neměl vznášet jiné požadavky než ty, které vyplývají z platných řádů ČCE a vyznání, k nimž se ČCE hlásí</w:t>
      </w:r>
      <w:r w:rsidR="00917456">
        <w:rPr>
          <w:rFonts w:ascii="Times New Roman" w:hAnsi="Times New Roman" w:cs="Times New Roman"/>
          <w:sz w:val="22"/>
          <w:szCs w:val="22"/>
        </w:rPr>
        <w:t>,</w:t>
      </w:r>
    </w:p>
    <w:p w:rsidR="005410BF" w:rsidRPr="00705F1D" w:rsidRDefault="005410BF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>závazkem poslušnosti vůči vyznáním a řádům se kazatel nezříká svobody zvěstování, neboť ta vychází z Božího slova, k němuž řády a vyznání odkazují jako ke svrchované autoritě,</w:t>
      </w:r>
    </w:p>
    <w:p w:rsidR="005410BF" w:rsidRPr="00705F1D" w:rsidRDefault="005410BF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>podpis reversu je jedním z kroků, které vedou k ordinaci </w:t>
      </w:r>
      <w:r w:rsidRPr="00705F1D">
        <w:rPr>
          <w:rFonts w:ascii="Times New Roman" w:eastAsia="Linux Libertine O" w:hAnsi="Times New Roman" w:cs="Times New Roman"/>
          <w:sz w:val="22"/>
          <w:szCs w:val="22"/>
        </w:rPr>
        <w:t>–</w:t>
      </w:r>
      <w:r w:rsidRPr="00705F1D">
        <w:rPr>
          <w:rFonts w:ascii="Times New Roman" w:hAnsi="Times New Roman" w:cs="Times New Roman"/>
          <w:sz w:val="22"/>
          <w:szCs w:val="22"/>
        </w:rPr>
        <w:t xml:space="preserve"> na cestě, na níž se prověřuje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Boží povolání,</w:t>
      </w:r>
    </w:p>
    <w:p w:rsidR="005410BF" w:rsidRPr="00705F1D" w:rsidRDefault="005410BF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od ordinačních slibů lze závazek reversu odlišit v různých ohledech: (a) revers je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úkon právní</w:t>
      </w:r>
      <w:r w:rsidRPr="00705F1D">
        <w:rPr>
          <w:rFonts w:ascii="Times New Roman" w:hAnsi="Times New Roman" w:cs="Times New Roman"/>
          <w:sz w:val="22"/>
          <w:szCs w:val="22"/>
        </w:rPr>
        <w:t xml:space="preserve"> (je součástí řádů církve a na ně odkazuje), zatímco ordinace je úkon bohoslužebný (liturgický, ordinační slib je obsažen v agendě), (b) revers vyjadřuje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závazek vůči konkrétní církevní jednotě</w:t>
      </w:r>
      <w:r w:rsidRPr="00705F1D">
        <w:rPr>
          <w:rFonts w:ascii="Times New Roman" w:hAnsi="Times New Roman" w:cs="Times New Roman"/>
          <w:sz w:val="22"/>
          <w:szCs w:val="22"/>
        </w:rPr>
        <w:t xml:space="preserve"> (denominaci), zatímco ordinace je zásadně vztažena ke Kristově církvi, (c) revers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je součástí žádosti o ordinaci,</w:t>
      </w:r>
      <w:r w:rsidRPr="00705F1D">
        <w:rPr>
          <w:rFonts w:ascii="Times New Roman" w:hAnsi="Times New Roman" w:cs="Times New Roman"/>
          <w:sz w:val="22"/>
          <w:szCs w:val="22"/>
        </w:rPr>
        <w:t xml:space="preserve"> vyjadřuje a potvrzuje, že tato žádost je míněna vážně.</w:t>
      </w:r>
    </w:p>
    <w:p w:rsidR="005410BF" w:rsidRPr="00705F1D" w:rsidRDefault="005410BF" w:rsidP="008D4B97">
      <w:pPr>
        <w:pStyle w:val="Seznam1"/>
        <w:numPr>
          <w:ilvl w:val="0"/>
          <w:numId w:val="5"/>
        </w:numPr>
        <w:spacing w:after="80"/>
        <w:ind w:left="567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svou právní povahou a tím, že vyjadřuje závazek vůči konkrétní církvi je revers věcně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provázán s osvědčením o způsobilosti k ordinované službě</w:t>
      </w:r>
      <w:r w:rsidRPr="00705F1D">
        <w:rPr>
          <w:rFonts w:ascii="Times New Roman" w:hAnsi="Times New Roman" w:cs="Times New Roman"/>
          <w:sz w:val="22"/>
          <w:szCs w:val="22"/>
        </w:rPr>
        <w:t>.</w:t>
      </w:r>
    </w:p>
    <w:p w:rsidR="005410BF" w:rsidRPr="00705F1D" w:rsidRDefault="005410BF" w:rsidP="005410B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5410BF" w:rsidRPr="008D4B97" w:rsidRDefault="005410BF" w:rsidP="008D4B97">
      <w:pPr>
        <w:pStyle w:val="Prvniodstavec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D4B97">
        <w:rPr>
          <w:rFonts w:ascii="Times New Roman" w:hAnsi="Times New Roman" w:cs="Times New Roman"/>
          <w:b/>
          <w:iCs/>
          <w:sz w:val="24"/>
          <w:szCs w:val="24"/>
        </w:rPr>
        <w:t>Vztah kazatelského reversu k ordi</w:t>
      </w:r>
      <w:r w:rsidR="009C5014" w:rsidRPr="008D4B97">
        <w:rPr>
          <w:rFonts w:ascii="Times New Roman" w:hAnsi="Times New Roman" w:cs="Times New Roman"/>
          <w:b/>
          <w:iCs/>
          <w:sz w:val="24"/>
          <w:szCs w:val="24"/>
        </w:rPr>
        <w:t>naci a ordinačním slibům</w:t>
      </w:r>
    </w:p>
    <w:p w:rsidR="005410BF" w:rsidRPr="00705F1D" w:rsidRDefault="005410BF" w:rsidP="00254F33">
      <w:pPr>
        <w:pStyle w:val="Prvniodstavec"/>
        <w:spacing w:after="12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(1) Mezi rozmanitými službami, které jsou potřebné k životu církve, má zvláštní místo služba Božím slovem a svátostmi, neboť je nejtěsněji spjata se způsobem, jímž je ve svém lidu přítomen Kristus, Pán církve. Proto církev ty, kdo se této služby mají ujmout, k ní pověřuje zvláštním úkonem, ordinací. </w:t>
      </w:r>
    </w:p>
    <w:p w:rsidR="005410BF" w:rsidRPr="00705F1D" w:rsidRDefault="005410BF" w:rsidP="00254F33">
      <w:pPr>
        <w:pStyle w:val="Prvniodstavec"/>
        <w:spacing w:after="12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(2) Kazatelský revers je písemný dokument, v němž žadatel o ordinaci předem slibuje, že hodlá službu Božího slova a svátostí svědomitě konat, řídit se při tom Písmem a řády církve, v níž chce ordinaci přijmout, a způsobem svého života nerušit věrohodnost této služby. 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>(3) ČCE se řadí k těm církvím, které ordinaci chápou jako pověření jednorázové a trvalé, neboť se opírá o povolání Boha, jenž svá povolání a obdarování nebere zpět. Jednou udělená ordinace tedy nemůže být zrušena, je však mož</w:t>
      </w:r>
      <w:r w:rsidRPr="00705F1D">
        <w:rPr>
          <w:rFonts w:ascii="Times New Roman" w:hAnsi="Times New Roman" w:cs="Times New Roman"/>
          <w:sz w:val="22"/>
          <w:szCs w:val="22"/>
        </w:rPr>
        <w:softHyphen/>
        <w:t>no pozastavit její výkon. Proto je v ČCE těm, kdo tuto službu na základě ordinace smějí a mají konat, udělováno osvědčení o způsobilosti k ordinované službě. Toto osvědčení je předpokladem pro ordinaci a také pro další výkon služby Slova a svátostí v ČCE.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lastRenderedPageBreak/>
        <w:t xml:space="preserve">(4) Ordinací církev odkazuje k povolání, které přichází od Boha samého. Je rozpoznáváno v souběhu povolání vnitřního a vnějšího. Výchozím je povolání vnitřní: člověk ve svém nitru zaslechne Boží výzvu. Toto povolání je pak nutno ověřit povoláním vnějším: to je proces, který vrcholí ordinací. V tomto procesu se vnitřní povolání zkoumá a upevňuje, ověřuje se, zda ten, kdo se cítí být ke službě Slovem a svátostmi povolán, k ní také má potřebná obdarování a je k ní vybaven, v neposlední řadě vzděláním a vážností svého rozhodnutí. Do této souvislosti patří i zásada, podle níž může být v ČCE ordinován jen ten /ta, kdo je konkrétním církevním společenstvím (sborem) povoláván do konkrétní služby. 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(5) Ordinace je tedy spojena se závazkem dvojího druhu. Služba Božím slovem a svátostmi je především a zásadně službou Kristu a jeho jediné, obecné církvi. Tato služba se však vždy děje v určité části této církve, v některé její „jednotě“, mezi něž se řadí i ČCE. Onen zásadní vztah ke Kristu a jeho církvi vyjadřují ordinační sliby, závazek vůči ČCE jako konkrétní jednotě Božího lidu, jejíž podoba je určena vyznavačskými spisy, k nimž se přihlásila, a řády, jež si v poslušnosti Božího slova uložila, vyjadřuje kazatelský revers. Ordinační sliby jsou součástí bohoslužebného dění, revers je právní dokument. Závazek reversu je vyjádřením a potvrzením toho, že žádost o ordinaci je míněna s bytostnou vážností. 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(6) Chápání ordinace vyjadřuje také proces, který k ní vede. V ČCE má pět hlavních kroků: (a) ten, kdo na sebe chce vzít službu kazatele, musí nabýt teologické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vzdělání, a další výbavu,</w:t>
      </w:r>
      <w:r w:rsidRPr="00705F1D">
        <w:rPr>
          <w:rFonts w:ascii="Times New Roman" w:hAnsi="Times New Roman" w:cs="Times New Roman"/>
          <w:sz w:val="22"/>
          <w:szCs w:val="22"/>
        </w:rPr>
        <w:t xml:space="preserve"> kterou tato služba vyžaduje, (b) poté, co splnil všechny podmínky požadované řády ČCE, musí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požádat</w:t>
      </w:r>
      <w:r w:rsidRPr="00705F1D">
        <w:rPr>
          <w:rFonts w:ascii="Times New Roman" w:hAnsi="Times New Roman" w:cs="Times New Roman"/>
          <w:sz w:val="22"/>
          <w:szCs w:val="22"/>
        </w:rPr>
        <w:t xml:space="preserve"> o udělení osvědčení o způsobilosti k ordinované služně, k této žádosti patří také podpis reversu, (c) poté, co bylo osvědčení o způsobilosti uděleno, musí být ke službě povolán (do ní vyslán) shromážděním církevního společenství (sboru), (d) po tomto povolání následuje ordinace uvnitř bohoslužby a (e) rovněž bohoslužebná instalace ke službě, k níž byl kazatel prve povolán či vyslán. 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(7) Zvláštní funkci kazatelského reversu, jíž je zdůvodněna jeho existence, je tedy možno postihnout ve třech ohledech: (a) revers je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součástí žádosti</w:t>
      </w:r>
      <w:r w:rsidRPr="00705F1D">
        <w:rPr>
          <w:rFonts w:ascii="Times New Roman" w:hAnsi="Times New Roman" w:cs="Times New Roman"/>
          <w:sz w:val="22"/>
          <w:szCs w:val="22"/>
        </w:rPr>
        <w:t xml:space="preserve"> o ordinaci (v ČCE konkrétně o vydání osvědčení o způsobilosti k ordinované službě), vyjadřuje a potvrzuje, že tato žádost je míněna vážně, (b) revers vyjadřuje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závazek vůči konkrétní církevní jednotě</w:t>
      </w:r>
      <w:r w:rsidRPr="00705F1D">
        <w:rPr>
          <w:rFonts w:ascii="Times New Roman" w:hAnsi="Times New Roman" w:cs="Times New Roman"/>
          <w:sz w:val="22"/>
          <w:szCs w:val="22"/>
        </w:rPr>
        <w:t xml:space="preserve"> (ČCE), zatímco ordinace je zásadně vztažena ke Kristově církvi, čemuž odpovídá, že (c) revers je úkon </w:t>
      </w:r>
      <w:r w:rsidRPr="00705F1D">
        <w:rPr>
          <w:rFonts w:ascii="Times New Roman" w:hAnsi="Times New Roman" w:cs="Times New Roman"/>
          <w:i/>
          <w:iCs/>
          <w:sz w:val="22"/>
          <w:szCs w:val="22"/>
        </w:rPr>
        <w:t>právní</w:t>
      </w:r>
      <w:r w:rsidRPr="00705F1D">
        <w:rPr>
          <w:rFonts w:ascii="Times New Roman" w:hAnsi="Times New Roman" w:cs="Times New Roman"/>
          <w:sz w:val="22"/>
          <w:szCs w:val="22"/>
        </w:rPr>
        <w:t xml:space="preserve"> (je součástí řádů církve a na ně odkazuje), zatímco ordinace je úkon bohoslužebný (liturgický, ordinační slib je obsažen v agendě).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>(8) Ačkoli je možno takto odlišit revers od ordinačních slibů, je zároveň zřejmé, že v zásadě jde o</w:t>
      </w:r>
      <w:r w:rsidR="002E1968">
        <w:rPr>
          <w:rFonts w:ascii="Times New Roman" w:hAnsi="Times New Roman" w:cs="Times New Roman"/>
          <w:sz w:val="22"/>
          <w:szCs w:val="22"/>
        </w:rPr>
        <w:t> </w:t>
      </w:r>
      <w:r w:rsidRPr="00705F1D">
        <w:rPr>
          <w:rFonts w:ascii="Times New Roman" w:hAnsi="Times New Roman" w:cs="Times New Roman"/>
          <w:sz w:val="22"/>
          <w:szCs w:val="22"/>
        </w:rPr>
        <w:t>jeden a tentýž závazek, vyjádřený v různých situacích a s různými důrazy. Tomu má odpovídat i</w:t>
      </w:r>
      <w:r w:rsidR="002E1968">
        <w:rPr>
          <w:rFonts w:ascii="Times New Roman" w:hAnsi="Times New Roman" w:cs="Times New Roman"/>
          <w:sz w:val="22"/>
          <w:szCs w:val="22"/>
        </w:rPr>
        <w:t> </w:t>
      </w:r>
      <w:r w:rsidRPr="00705F1D">
        <w:rPr>
          <w:rFonts w:ascii="Times New Roman" w:hAnsi="Times New Roman" w:cs="Times New Roman"/>
          <w:sz w:val="22"/>
          <w:szCs w:val="22"/>
        </w:rPr>
        <w:t>obsahová provázanost reversu a ordinačních slibů.</w:t>
      </w:r>
    </w:p>
    <w:p w:rsidR="005410BF" w:rsidRPr="00705F1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  <w:r w:rsidRPr="00705F1D">
        <w:rPr>
          <w:rFonts w:ascii="Times New Roman" w:hAnsi="Times New Roman" w:cs="Times New Roman"/>
          <w:sz w:val="22"/>
          <w:szCs w:val="22"/>
        </w:rPr>
        <w:t>(9) Funkci reversu nenahrazuje povolací listina. Ta má povahu pracovní smlouvy a vymezuje konkrétní podobu služby kazatele, pro některé formy ordinované služby (výpomocné kazatele) se nepoužívá.</w:t>
      </w:r>
    </w:p>
    <w:p w:rsidR="00FC4C24" w:rsidRPr="00785BC8" w:rsidRDefault="00070178" w:rsidP="00E07FBC">
      <w:pPr>
        <w:pStyle w:val="Nadpis3"/>
        <w:spacing w:before="480" w:after="240"/>
        <w:rPr>
          <w:rFonts w:ascii="Times New Roman" w:hAnsi="Times New Roman" w:cs="Times New Roman"/>
          <w:sz w:val="28"/>
          <w:szCs w:val="28"/>
        </w:rPr>
      </w:pPr>
      <w:r w:rsidRPr="00785BC8">
        <w:rPr>
          <w:rFonts w:ascii="Times New Roman" w:hAnsi="Times New Roman" w:cs="Times New Roman"/>
          <w:sz w:val="28"/>
          <w:szCs w:val="28"/>
        </w:rPr>
        <w:t xml:space="preserve">B) </w:t>
      </w:r>
      <w:r w:rsidR="00FC4C24" w:rsidRPr="00785BC8">
        <w:rPr>
          <w:rFonts w:ascii="Times New Roman" w:hAnsi="Times New Roman" w:cs="Times New Roman"/>
          <w:sz w:val="28"/>
          <w:szCs w:val="28"/>
        </w:rPr>
        <w:t>Návrh znění kazatelského reversu</w:t>
      </w:r>
    </w:p>
    <w:p w:rsidR="005410BF" w:rsidRDefault="00FC4C24" w:rsidP="00E07FB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Protože POT je přesvědčen, že kazatelský revers má své opodstatnění, </w:t>
      </w:r>
      <w:r w:rsidR="00672673" w:rsidRPr="00672673">
        <w:rPr>
          <w:rFonts w:ascii="Times New Roman" w:hAnsi="Times New Roman" w:cs="Times New Roman"/>
        </w:rPr>
        <w:t>rozhodl</w:t>
      </w:r>
      <w:r w:rsidR="002828AB">
        <w:rPr>
          <w:rFonts w:ascii="Times New Roman" w:hAnsi="Times New Roman" w:cs="Times New Roman"/>
        </w:rPr>
        <w:t xml:space="preserve"> se</w:t>
      </w:r>
      <w:r w:rsidR="00672673" w:rsidRPr="00672673">
        <w:rPr>
          <w:rFonts w:ascii="Times New Roman" w:hAnsi="Times New Roman" w:cs="Times New Roman"/>
        </w:rPr>
        <w:t xml:space="preserve"> připravit samotný návrh </w:t>
      </w:r>
      <w:r>
        <w:rPr>
          <w:rFonts w:ascii="Times New Roman" w:hAnsi="Times New Roman" w:cs="Times New Roman"/>
        </w:rPr>
        <w:t>jeho znění.</w:t>
      </w:r>
    </w:p>
    <w:p w:rsidR="00FC4C24" w:rsidRDefault="00FC4C24" w:rsidP="00E07FB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Synodní rada se ztotožnila s názorem</w:t>
      </w:r>
      <w:r w:rsidR="00CC022C">
        <w:rPr>
          <w:rFonts w:ascii="Times New Roman" w:hAnsi="Times New Roman" w:cs="Times New Roman"/>
        </w:rPr>
        <w:t xml:space="preserve"> POT</w:t>
      </w:r>
      <w:r w:rsidR="00C303D7">
        <w:rPr>
          <w:rFonts w:ascii="Times New Roman" w:hAnsi="Times New Roman" w:cs="Times New Roman"/>
        </w:rPr>
        <w:t>, že kazatelský revers má své opodstatnění,</w:t>
      </w:r>
      <w:r w:rsidR="00CC022C">
        <w:rPr>
          <w:rFonts w:ascii="Times New Roman" w:hAnsi="Times New Roman" w:cs="Times New Roman"/>
        </w:rPr>
        <w:t xml:space="preserve"> a </w:t>
      </w:r>
      <w:r w:rsidR="0009389B">
        <w:rPr>
          <w:rFonts w:ascii="Times New Roman" w:hAnsi="Times New Roman" w:cs="Times New Roman"/>
        </w:rPr>
        <w:t>jednomyslně</w:t>
      </w:r>
      <w:r w:rsidR="00CC022C">
        <w:rPr>
          <w:rFonts w:ascii="Times New Roman" w:hAnsi="Times New Roman" w:cs="Times New Roman"/>
        </w:rPr>
        <w:t xml:space="preserve"> přijala také návrh znění reversu, který tímto předkládá synodu s doporučením jej schválit.</w:t>
      </w:r>
    </w:p>
    <w:p w:rsidR="005410BF" w:rsidRPr="00015F9D" w:rsidRDefault="005410BF" w:rsidP="00C303D7">
      <w:pPr>
        <w:spacing w:before="360" w:after="80" w:line="240" w:lineRule="auto"/>
        <w:jc w:val="both"/>
        <w:rPr>
          <w:rFonts w:ascii="Times New Roman" w:hAnsi="Times New Roman" w:cs="Times New Roman"/>
          <w:b/>
        </w:rPr>
      </w:pPr>
      <w:r w:rsidRPr="00015F9D">
        <w:rPr>
          <w:rFonts w:ascii="Times New Roman" w:hAnsi="Times New Roman" w:cs="Times New Roman"/>
          <w:b/>
        </w:rPr>
        <w:t>Vysvětlení:</w:t>
      </w:r>
    </w:p>
    <w:p w:rsidR="005410BF" w:rsidRPr="00705F1D" w:rsidRDefault="005410BF" w:rsidP="00E07FBC">
      <w:pPr>
        <w:pStyle w:val="Pedformtovantext"/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5F1D">
        <w:rPr>
          <w:rFonts w:ascii="Times New Roman" w:hAnsi="Times New Roman" w:cs="Times New Roman"/>
          <w:sz w:val="22"/>
          <w:szCs w:val="22"/>
        </w:rPr>
        <w:t xml:space="preserve">V návrhu kazatelského reversu </w:t>
      </w:r>
      <w:r w:rsidR="00CC022C">
        <w:rPr>
          <w:rFonts w:ascii="Times New Roman" w:hAnsi="Times New Roman" w:cs="Times New Roman"/>
          <w:sz w:val="22"/>
          <w:szCs w:val="22"/>
        </w:rPr>
        <w:t>POT vyšel</w:t>
      </w:r>
      <w:r w:rsidRPr="00705F1D">
        <w:rPr>
          <w:rFonts w:ascii="Times New Roman" w:hAnsi="Times New Roman" w:cs="Times New Roman"/>
          <w:sz w:val="22"/>
          <w:szCs w:val="22"/>
        </w:rPr>
        <w:t xml:space="preserve"> ze současného znění, které jsme srovnali se zněním ordinačního slibu (Agenda ČCE I, s</w:t>
      </w:r>
      <w:r w:rsidR="00CC022C">
        <w:rPr>
          <w:rFonts w:ascii="Times New Roman" w:hAnsi="Times New Roman" w:cs="Times New Roman"/>
          <w:sz w:val="22"/>
          <w:szCs w:val="22"/>
        </w:rPr>
        <w:t>tr</w:t>
      </w:r>
      <w:r w:rsidRPr="00705F1D">
        <w:rPr>
          <w:rFonts w:ascii="Times New Roman" w:hAnsi="Times New Roman" w:cs="Times New Roman"/>
          <w:sz w:val="22"/>
          <w:szCs w:val="22"/>
        </w:rPr>
        <w:t xml:space="preserve">. 142-144). Dále se </w:t>
      </w:r>
      <w:r w:rsidR="00CC022C">
        <w:rPr>
          <w:rFonts w:ascii="Times New Roman" w:hAnsi="Times New Roman" w:cs="Times New Roman"/>
          <w:sz w:val="22"/>
          <w:szCs w:val="22"/>
        </w:rPr>
        <w:t xml:space="preserve">POT </w:t>
      </w:r>
      <w:r w:rsidRPr="00705F1D">
        <w:rPr>
          <w:rFonts w:ascii="Times New Roman" w:hAnsi="Times New Roman" w:cs="Times New Roman"/>
          <w:sz w:val="22"/>
          <w:szCs w:val="22"/>
        </w:rPr>
        <w:t>inspiroval především zněním, které ve</w:t>
      </w:r>
      <w:r w:rsidR="00CC022C">
        <w:rPr>
          <w:rFonts w:ascii="Times New Roman" w:hAnsi="Times New Roman" w:cs="Times New Roman"/>
          <w:sz w:val="22"/>
          <w:szCs w:val="22"/>
        </w:rPr>
        <w:t> </w:t>
      </w:r>
      <w:r w:rsidRPr="00705F1D">
        <w:rPr>
          <w:rFonts w:ascii="Times New Roman" w:hAnsi="Times New Roman" w:cs="Times New Roman"/>
          <w:sz w:val="22"/>
          <w:szCs w:val="22"/>
        </w:rPr>
        <w:t xml:space="preserve">svém řádu farářské služby uvádí německá EKD. Revers má podle </w:t>
      </w:r>
      <w:r w:rsidR="00CC022C">
        <w:rPr>
          <w:rFonts w:ascii="Times New Roman" w:hAnsi="Times New Roman" w:cs="Times New Roman"/>
          <w:sz w:val="22"/>
          <w:szCs w:val="22"/>
        </w:rPr>
        <w:t>názoru POT</w:t>
      </w:r>
      <w:r w:rsidRPr="00705F1D">
        <w:rPr>
          <w:rFonts w:ascii="Times New Roman" w:hAnsi="Times New Roman" w:cs="Times New Roman"/>
          <w:sz w:val="22"/>
          <w:szCs w:val="22"/>
        </w:rPr>
        <w:t xml:space="preserve"> odkazovat k jiným veličinám (k Písmu, vyznáním a řádům ČCE) a vyjadřovat odhodlání ke službě. Jeho znění</w:t>
      </w:r>
      <w:r w:rsidR="00CC022C">
        <w:rPr>
          <w:rFonts w:ascii="Times New Roman" w:hAnsi="Times New Roman" w:cs="Times New Roman"/>
          <w:sz w:val="22"/>
          <w:szCs w:val="22"/>
        </w:rPr>
        <w:t xml:space="preserve"> </w:t>
      </w:r>
      <w:r w:rsidRPr="00705F1D">
        <w:rPr>
          <w:rFonts w:ascii="Times New Roman" w:hAnsi="Times New Roman" w:cs="Times New Roman"/>
          <w:sz w:val="22"/>
          <w:szCs w:val="22"/>
        </w:rPr>
        <w:t xml:space="preserve">by proto mělo být stručné. </w:t>
      </w:r>
      <w:r w:rsidR="00CC022C">
        <w:rPr>
          <w:rFonts w:ascii="Times New Roman" w:hAnsi="Times New Roman" w:cs="Times New Roman"/>
          <w:sz w:val="22"/>
          <w:szCs w:val="22"/>
        </w:rPr>
        <w:t>Bylo odstraněno</w:t>
      </w:r>
      <w:r w:rsidRPr="00705F1D">
        <w:rPr>
          <w:rFonts w:ascii="Times New Roman" w:hAnsi="Times New Roman" w:cs="Times New Roman"/>
          <w:sz w:val="22"/>
          <w:szCs w:val="22"/>
        </w:rPr>
        <w:t xml:space="preserve"> i číslování, které působí technicky. </w:t>
      </w:r>
    </w:p>
    <w:p w:rsidR="005410BF" w:rsidRPr="00705F1D" w:rsidRDefault="005410BF" w:rsidP="005410BF">
      <w:pPr>
        <w:jc w:val="both"/>
        <w:rPr>
          <w:rFonts w:ascii="Times New Roman" w:hAnsi="Times New Roman" w:cs="Times New Roman"/>
          <w:u w:val="single"/>
        </w:rPr>
      </w:pPr>
    </w:p>
    <w:p w:rsidR="005410BF" w:rsidRPr="00070178" w:rsidRDefault="00015F9D" w:rsidP="005410BF">
      <w:pPr>
        <w:jc w:val="both"/>
        <w:rPr>
          <w:rFonts w:ascii="Times New Roman" w:hAnsi="Times New Roman" w:cs="Times New Roman"/>
          <w:b/>
        </w:rPr>
      </w:pPr>
      <w:r w:rsidRPr="00070178">
        <w:rPr>
          <w:rFonts w:ascii="Times New Roman" w:hAnsi="Times New Roman" w:cs="Times New Roman"/>
          <w:b/>
        </w:rPr>
        <w:lastRenderedPageBreak/>
        <w:t>Text kazatelského reversu</w:t>
      </w:r>
      <w:r w:rsidR="00070178">
        <w:rPr>
          <w:rFonts w:ascii="Times New Roman" w:hAnsi="Times New Roman" w:cs="Times New Roman"/>
          <w:b/>
        </w:rPr>
        <w:t>:</w:t>
      </w:r>
    </w:p>
    <w:p w:rsidR="005410BF" w:rsidRPr="00015F9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15F9D">
        <w:rPr>
          <w:rFonts w:ascii="Times New Roman" w:hAnsi="Times New Roman" w:cs="Times New Roman"/>
          <w:b/>
          <w:sz w:val="22"/>
          <w:szCs w:val="22"/>
        </w:rPr>
        <w:t>Budu-li ordinován/a ke službě Slova a svátostí a povolán/a za kazatele/ku ČCE, budu tuto službu konat věrně a v poslušnosti trojjediného Boha.</w:t>
      </w:r>
    </w:p>
    <w:p w:rsidR="005410BF" w:rsidRPr="00015F9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15F9D">
        <w:rPr>
          <w:rFonts w:ascii="Times New Roman" w:hAnsi="Times New Roman" w:cs="Times New Roman"/>
          <w:b/>
          <w:sz w:val="22"/>
          <w:szCs w:val="22"/>
        </w:rPr>
        <w:t>Budu zvěstovat evangelium Ježíše Krista, jak je podáno v Písmu svatém a dosvědčeno ve</w:t>
      </w:r>
      <w:r w:rsidR="006262C3">
        <w:rPr>
          <w:rFonts w:ascii="Times New Roman" w:hAnsi="Times New Roman" w:cs="Times New Roman"/>
          <w:b/>
          <w:sz w:val="22"/>
          <w:szCs w:val="22"/>
        </w:rPr>
        <w:t> </w:t>
      </w:r>
      <w:r w:rsidRPr="00015F9D">
        <w:rPr>
          <w:rFonts w:ascii="Times New Roman" w:hAnsi="Times New Roman" w:cs="Times New Roman"/>
          <w:b/>
          <w:sz w:val="22"/>
          <w:szCs w:val="22"/>
        </w:rPr>
        <w:t>vyznáních, ke kterým se hlásí ČCE, a sloužit Kristovými svátostmi podle jeho ustanovení.</w:t>
      </w:r>
    </w:p>
    <w:p w:rsidR="005410BF" w:rsidRPr="00015F9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15F9D">
        <w:rPr>
          <w:rFonts w:ascii="Times New Roman" w:hAnsi="Times New Roman" w:cs="Times New Roman"/>
          <w:b/>
          <w:sz w:val="22"/>
          <w:szCs w:val="22"/>
        </w:rPr>
        <w:t>Svou službu budu vykonávat v souladu s Církevním zřízením a řády ČCE. Zachovám povinnost mlčenlivosti o tom, co mi bude důvěrně sděleno.</w:t>
      </w:r>
    </w:p>
    <w:p w:rsidR="005410BF" w:rsidRPr="00015F9D" w:rsidRDefault="005410BF" w:rsidP="00254F33">
      <w:pPr>
        <w:pStyle w:val="Zkladntext"/>
        <w:spacing w:after="12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15F9D">
        <w:rPr>
          <w:rFonts w:ascii="Times New Roman" w:hAnsi="Times New Roman" w:cs="Times New Roman"/>
          <w:b/>
          <w:sz w:val="22"/>
          <w:szCs w:val="22"/>
        </w:rPr>
        <w:t>Budu dbát na to, aby mým jednáním nebyla snížena věrohodnost ordinované služby, a vyvaruji se všeho, co by narušovalo společenství Kristovy církve.</w:t>
      </w:r>
    </w:p>
    <w:p w:rsidR="005410BF" w:rsidRDefault="005410BF" w:rsidP="00705F1D">
      <w:pPr>
        <w:jc w:val="both"/>
        <w:rPr>
          <w:rFonts w:ascii="Times New Roman" w:hAnsi="Times New Roman" w:cs="Times New Roman"/>
        </w:rPr>
      </w:pPr>
      <w:r w:rsidRPr="00705F1D">
        <w:rPr>
          <w:rFonts w:ascii="Times New Roman" w:hAnsi="Times New Roman" w:cs="Times New Roman"/>
        </w:rPr>
        <w:t>místo, datum, podpis</w:t>
      </w:r>
    </w:p>
    <w:p w:rsidR="00070178" w:rsidRPr="00785BC8" w:rsidRDefault="00070178" w:rsidP="00070178">
      <w:pPr>
        <w:pStyle w:val="Nadpis3"/>
        <w:spacing w:before="360" w:after="240"/>
        <w:rPr>
          <w:rFonts w:ascii="Times New Roman" w:hAnsi="Times New Roman" w:cs="Times New Roman"/>
          <w:sz w:val="28"/>
          <w:szCs w:val="28"/>
        </w:rPr>
      </w:pPr>
      <w:r w:rsidRPr="00785BC8">
        <w:rPr>
          <w:rFonts w:ascii="Times New Roman" w:hAnsi="Times New Roman" w:cs="Times New Roman"/>
          <w:sz w:val="28"/>
          <w:szCs w:val="28"/>
        </w:rPr>
        <w:t>C) Návrh usnesení</w:t>
      </w:r>
    </w:p>
    <w:p w:rsidR="00070178" w:rsidRPr="00070178" w:rsidRDefault="00070178" w:rsidP="00705F1D">
      <w:pPr>
        <w:jc w:val="both"/>
        <w:rPr>
          <w:rFonts w:ascii="Times New Roman" w:hAnsi="Times New Roman" w:cs="Times New Roman"/>
          <w:b/>
        </w:rPr>
      </w:pPr>
      <w:r w:rsidRPr="00070178">
        <w:rPr>
          <w:rFonts w:ascii="Times New Roman" w:hAnsi="Times New Roman" w:cs="Times New Roman"/>
          <w:b/>
        </w:rPr>
        <w:t>Synodní rada předkládá synodu následující návrh</w:t>
      </w:r>
      <w:r w:rsidR="0009389B">
        <w:rPr>
          <w:rFonts w:ascii="Times New Roman" w:hAnsi="Times New Roman" w:cs="Times New Roman"/>
          <w:b/>
        </w:rPr>
        <w:t>y</w:t>
      </w:r>
      <w:r w:rsidRPr="00070178">
        <w:rPr>
          <w:rFonts w:ascii="Times New Roman" w:hAnsi="Times New Roman" w:cs="Times New Roman"/>
          <w:b/>
        </w:rPr>
        <w:t xml:space="preserve"> usnesení:</w:t>
      </w:r>
    </w:p>
    <w:p w:rsidR="00226D35" w:rsidRPr="003A059F" w:rsidRDefault="00FD432D" w:rsidP="003A059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3A059F">
        <w:rPr>
          <w:rFonts w:ascii="Times New Roman" w:hAnsi="Times New Roman" w:cs="Times New Roman"/>
          <w:b/>
          <w:i/>
        </w:rPr>
        <w:t>Synod ukládá synodní radě, aby podle ustanovení CZ § 2</w:t>
      </w:r>
      <w:r w:rsidR="00117D3D" w:rsidRPr="003A059F">
        <w:rPr>
          <w:rFonts w:ascii="Times New Roman" w:hAnsi="Times New Roman" w:cs="Times New Roman"/>
          <w:b/>
          <w:i/>
        </w:rPr>
        <w:t>8</w:t>
      </w:r>
      <w:r w:rsidRPr="003A059F">
        <w:rPr>
          <w:rFonts w:ascii="Times New Roman" w:hAnsi="Times New Roman" w:cs="Times New Roman"/>
          <w:b/>
          <w:i/>
        </w:rPr>
        <w:t xml:space="preserve"> odst. 6 písm. b) zahájila řízení o</w:t>
      </w:r>
      <w:r w:rsidR="0009389B">
        <w:rPr>
          <w:rFonts w:ascii="Times New Roman" w:hAnsi="Times New Roman" w:cs="Times New Roman"/>
          <w:b/>
          <w:i/>
        </w:rPr>
        <w:t> </w:t>
      </w:r>
      <w:r w:rsidRPr="003A059F">
        <w:rPr>
          <w:rFonts w:ascii="Times New Roman" w:hAnsi="Times New Roman" w:cs="Times New Roman"/>
          <w:b/>
          <w:i/>
        </w:rPr>
        <w:t xml:space="preserve">změně Řádu pro kazatele čl. 27. </w:t>
      </w:r>
      <w:r w:rsidR="00117D3D" w:rsidRPr="003A059F">
        <w:rPr>
          <w:rFonts w:ascii="Times New Roman" w:hAnsi="Times New Roman" w:cs="Times New Roman"/>
          <w:b/>
          <w:i/>
        </w:rPr>
        <w:t>Stávající čl. 27 bude nahrazen zněním předloženým</w:t>
      </w:r>
      <w:r w:rsidRPr="003A059F">
        <w:rPr>
          <w:rFonts w:ascii="Times New Roman" w:hAnsi="Times New Roman" w:cs="Times New Roman"/>
          <w:b/>
          <w:i/>
        </w:rPr>
        <w:t xml:space="preserve"> </w:t>
      </w:r>
      <w:r w:rsidR="00117D3D" w:rsidRPr="003A059F">
        <w:rPr>
          <w:rFonts w:ascii="Times New Roman" w:hAnsi="Times New Roman" w:cs="Times New Roman"/>
          <w:b/>
          <w:i/>
        </w:rPr>
        <w:t>v tisku č.</w:t>
      </w:r>
      <w:r w:rsidR="0009389B">
        <w:rPr>
          <w:rFonts w:ascii="Times New Roman" w:hAnsi="Times New Roman" w:cs="Times New Roman"/>
          <w:b/>
          <w:i/>
        </w:rPr>
        <w:t> </w:t>
      </w:r>
      <w:r w:rsidR="00117D3D" w:rsidRPr="003A059F">
        <w:rPr>
          <w:rFonts w:ascii="Times New Roman" w:hAnsi="Times New Roman" w:cs="Times New Roman"/>
          <w:b/>
          <w:i/>
        </w:rPr>
        <w:t>18/</w:t>
      </w:r>
      <w:r w:rsidR="00F02923">
        <w:rPr>
          <w:rFonts w:ascii="Times New Roman" w:hAnsi="Times New Roman" w:cs="Times New Roman"/>
          <w:b/>
          <w:i/>
        </w:rPr>
        <w:t>4</w:t>
      </w:r>
      <w:r w:rsidR="00117D3D" w:rsidRPr="003A059F">
        <w:rPr>
          <w:rFonts w:ascii="Times New Roman" w:hAnsi="Times New Roman" w:cs="Times New Roman"/>
          <w:b/>
          <w:i/>
        </w:rPr>
        <w:t xml:space="preserve"> na</w:t>
      </w:r>
      <w:r w:rsidR="00C303D7" w:rsidRPr="003A059F">
        <w:rPr>
          <w:rFonts w:ascii="Times New Roman" w:hAnsi="Times New Roman" w:cs="Times New Roman"/>
          <w:b/>
          <w:i/>
        </w:rPr>
        <w:t> </w:t>
      </w:r>
      <w:r w:rsidR="00117D3D" w:rsidRPr="003A059F">
        <w:rPr>
          <w:rFonts w:ascii="Times New Roman" w:hAnsi="Times New Roman" w:cs="Times New Roman"/>
          <w:b/>
          <w:i/>
        </w:rPr>
        <w:t>str.</w:t>
      </w:r>
      <w:r w:rsidR="00C303D7" w:rsidRPr="003A059F">
        <w:rPr>
          <w:rFonts w:ascii="Times New Roman" w:hAnsi="Times New Roman" w:cs="Times New Roman"/>
          <w:b/>
          <w:i/>
        </w:rPr>
        <w:t> </w:t>
      </w:r>
      <w:r w:rsidR="00117D3D" w:rsidRPr="003A059F">
        <w:rPr>
          <w:rFonts w:ascii="Times New Roman" w:hAnsi="Times New Roman" w:cs="Times New Roman"/>
          <w:b/>
          <w:i/>
        </w:rPr>
        <w:t>3.</w:t>
      </w:r>
    </w:p>
    <w:p w:rsidR="003A059F" w:rsidRPr="003A059F" w:rsidRDefault="003A059F" w:rsidP="003A05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4"/>
        </w:rPr>
      </w:pPr>
    </w:p>
    <w:p w:rsidR="00226D35" w:rsidRPr="003A059F" w:rsidRDefault="003A059F" w:rsidP="00226D3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3A059F">
        <w:rPr>
          <w:rFonts w:ascii="Times New Roman" w:hAnsi="Times New Roman" w:cs="Times New Roman"/>
          <w:b/>
          <w:i/>
        </w:rPr>
        <w:t>Synod ukládá synodní radě, aby 4. zasedání 34. synodu předložila související návrh změny Řádu pro kazatele tak, aby se kazatelský revers vztahoval kromě farářů a jáhnů i na ostatní ordinované členy církve.</w:t>
      </w:r>
    </w:p>
    <w:sectPr w:rsidR="00226D35" w:rsidRPr="003A059F" w:rsidSect="0091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7A" w:rsidRDefault="00B9057A" w:rsidP="00535516">
      <w:pPr>
        <w:spacing w:after="0" w:line="240" w:lineRule="auto"/>
      </w:pPr>
      <w:r>
        <w:separator/>
      </w:r>
    </w:p>
  </w:endnote>
  <w:endnote w:type="continuationSeparator" w:id="0">
    <w:p w:rsidR="00B9057A" w:rsidRDefault="00B9057A" w:rsidP="0053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BL Hebr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nux Biolinum O">
    <w:altName w:val="Times New Roman"/>
    <w:charset w:val="00"/>
    <w:family w:val="auto"/>
    <w:pitch w:val="variable"/>
  </w:font>
  <w:font w:name="Linux Libertine 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84" w:rsidRDefault="00260A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243"/>
      <w:docPartObj>
        <w:docPartGallery w:val="Page Numbers (Bottom of Page)"/>
        <w:docPartUnique/>
      </w:docPartObj>
    </w:sdtPr>
    <w:sdtEndPr/>
    <w:sdtContent>
      <w:p w:rsidR="00917456" w:rsidRDefault="00917456">
        <w:pPr>
          <w:pStyle w:val="Zpat"/>
          <w:jc w:val="center"/>
        </w:pPr>
        <w:r w:rsidRPr="009174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74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174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09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174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7456" w:rsidRDefault="009174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84" w:rsidRDefault="00260A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7A" w:rsidRDefault="00B9057A" w:rsidP="00535516">
      <w:pPr>
        <w:spacing w:after="0" w:line="240" w:lineRule="auto"/>
      </w:pPr>
      <w:r>
        <w:separator/>
      </w:r>
    </w:p>
  </w:footnote>
  <w:footnote w:type="continuationSeparator" w:id="0">
    <w:p w:rsidR="00B9057A" w:rsidRDefault="00B9057A" w:rsidP="0053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84" w:rsidRDefault="00260A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84" w:rsidRPr="00260A84" w:rsidRDefault="003F03BE" w:rsidP="00260A84">
    <w:pPr>
      <w:pStyle w:val="Zhlav"/>
      <w:tabs>
        <w:tab w:val="clear" w:pos="4536"/>
        <w:tab w:val="clear" w:pos="9072"/>
        <w:tab w:val="right" w:pos="9070"/>
        <w:tab w:val="right" w:pos="14601"/>
      </w:tabs>
      <w:jc w:val="right"/>
      <w:rPr>
        <w:rFonts w:ascii="Times New Roman" w:hAnsi="Times New Roman" w:cs="Times New Roman"/>
        <w:b/>
        <w:iCs/>
        <w:sz w:val="28"/>
        <w:szCs w:val="28"/>
      </w:rPr>
    </w:pPr>
    <w:r>
      <w:rPr>
        <w:rFonts w:ascii="Times New Roman" w:hAnsi="Times New Roman" w:cs="Times New Roman"/>
        <w:b/>
        <w:iCs/>
        <w:sz w:val="28"/>
        <w:szCs w:val="28"/>
      </w:rPr>
      <w:t>PŘÍLOHA</w:t>
    </w:r>
    <w:r w:rsidR="0077099F">
      <w:rPr>
        <w:rFonts w:ascii="Times New Roman" w:hAnsi="Times New Roman" w:cs="Times New Roman"/>
        <w:b/>
        <w:iCs/>
        <w:sz w:val="28"/>
        <w:szCs w:val="28"/>
      </w:rPr>
      <w:t xml:space="preserve"> 2</w:t>
    </w:r>
    <w:bookmarkStart w:id="0" w:name="_GoBack"/>
    <w:bookmarkEnd w:id="0"/>
    <w:r>
      <w:rPr>
        <w:rFonts w:ascii="Times New Roman" w:hAnsi="Times New Roman" w:cs="Times New Roman"/>
        <w:b/>
        <w:iCs/>
        <w:sz w:val="28"/>
        <w:szCs w:val="28"/>
      </w:rPr>
      <w:t xml:space="preserve">  </w:t>
    </w:r>
    <w:r w:rsidR="00260A84" w:rsidRPr="00260A84">
      <w:rPr>
        <w:rFonts w:ascii="Times New Roman" w:hAnsi="Times New Roman" w:cs="Times New Roman"/>
        <w:b/>
        <w:iCs/>
        <w:sz w:val="28"/>
        <w:szCs w:val="28"/>
      </w:rPr>
      <w:t>TISK</w:t>
    </w:r>
    <w:r>
      <w:rPr>
        <w:rFonts w:ascii="Times New Roman" w:hAnsi="Times New Roman" w:cs="Times New Roman"/>
        <w:b/>
        <w:iCs/>
        <w:sz w:val="28"/>
        <w:szCs w:val="28"/>
      </w:rPr>
      <w:t>U</w:t>
    </w:r>
    <w:r w:rsidR="00260A84" w:rsidRPr="00260A84">
      <w:rPr>
        <w:rFonts w:ascii="Times New Roman" w:hAnsi="Times New Roman" w:cs="Times New Roman"/>
        <w:b/>
        <w:iCs/>
        <w:sz w:val="28"/>
        <w:szCs w:val="28"/>
      </w:rPr>
      <w:t xml:space="preserve"> 1</w:t>
    </w:r>
    <w:r w:rsidR="0077099F">
      <w:rPr>
        <w:rFonts w:ascii="Times New Roman" w:hAnsi="Times New Roman" w:cs="Times New Roman"/>
        <w:b/>
        <w:iCs/>
        <w:sz w:val="28"/>
        <w:szCs w:val="28"/>
      </w:rPr>
      <w:t>6</w:t>
    </w:r>
  </w:p>
  <w:p w:rsidR="00535516" w:rsidRPr="00535516" w:rsidRDefault="00535516" w:rsidP="00535516">
    <w:pPr>
      <w:pStyle w:val="Zhlav"/>
      <w:tabs>
        <w:tab w:val="clear" w:pos="4536"/>
        <w:tab w:val="clear" w:pos="9072"/>
        <w:tab w:val="right" w:pos="9070"/>
        <w:tab w:val="right" w:pos="14601"/>
      </w:tabs>
      <w:rPr>
        <w:rFonts w:ascii="Times New Roman" w:hAnsi="Times New Roman" w:cs="Times New Roman"/>
        <w:b/>
        <w:bCs/>
        <w:sz w:val="20"/>
        <w:szCs w:val="20"/>
      </w:rPr>
    </w:pPr>
    <w:r w:rsidRPr="00535516">
      <w:rPr>
        <w:rFonts w:ascii="Times New Roman" w:hAnsi="Times New Roman" w:cs="Times New Roman"/>
        <w:i/>
        <w:iCs/>
        <w:sz w:val="20"/>
        <w:szCs w:val="20"/>
      </w:rPr>
      <w:t xml:space="preserve">3. zasedání 34. synodu ČCE (18. – 20. 5. 2017) </w:t>
    </w:r>
    <w:r w:rsidRPr="00535516">
      <w:rPr>
        <w:rFonts w:ascii="Times New Roman" w:hAnsi="Times New Roman" w:cs="Times New Roman"/>
        <w:i/>
        <w:iCs/>
        <w:sz w:val="20"/>
        <w:szCs w:val="20"/>
      </w:rPr>
      <w:tab/>
    </w:r>
    <w:r w:rsidR="00260A84">
      <w:rPr>
        <w:rFonts w:ascii="Times New Roman" w:hAnsi="Times New Roman" w:cs="Times New Roman"/>
        <w:i/>
        <w:iCs/>
        <w:sz w:val="20"/>
        <w:szCs w:val="20"/>
      </w:rPr>
      <w:t>(</w:t>
    </w:r>
    <w:r w:rsidRPr="00535516">
      <w:rPr>
        <w:rFonts w:ascii="Times New Roman" w:hAnsi="Times New Roman" w:cs="Times New Roman"/>
        <w:b/>
        <w:sz w:val="20"/>
        <w:szCs w:val="20"/>
      </w:rPr>
      <w:t>TISK 18</w:t>
    </w:r>
    <w:r>
      <w:rPr>
        <w:rFonts w:ascii="Times New Roman" w:hAnsi="Times New Roman" w:cs="Times New Roman"/>
        <w:b/>
        <w:sz w:val="20"/>
        <w:szCs w:val="20"/>
      </w:rPr>
      <w:t>/</w:t>
    </w:r>
    <w:r w:rsidR="00F02923">
      <w:rPr>
        <w:rFonts w:ascii="Times New Roman" w:hAnsi="Times New Roman" w:cs="Times New Roman"/>
        <w:b/>
        <w:sz w:val="20"/>
        <w:szCs w:val="20"/>
      </w:rPr>
      <w:t>4</w:t>
    </w:r>
    <w:r w:rsidR="00260A84">
      <w:rPr>
        <w:rFonts w:ascii="Times New Roman" w:hAnsi="Times New Roman" w:cs="Times New Roman"/>
        <w:b/>
        <w:sz w:val="20"/>
        <w:szCs w:val="20"/>
      </w:rPr>
      <w:t>)</w:t>
    </w:r>
  </w:p>
  <w:p w:rsidR="00535516" w:rsidRDefault="00535516">
    <w:pPr>
      <w:pStyle w:val="Zhlav"/>
    </w:pPr>
  </w:p>
  <w:p w:rsidR="00535516" w:rsidRDefault="005355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84" w:rsidRDefault="00260A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Seznam 1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Minion Pro" w:hAnsi="Minion Pro" w:cs="SBL Hebrew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Minion Pro" w:hAnsi="Minion Pro" w:cs="SBL Hebrew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Minion Pro" w:hAnsi="Minion Pro" w:cs="SBL Hebrew"/>
      </w:rPr>
    </w:lvl>
    <w:lvl w:ilvl="3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Minion Pro" w:hAnsi="Minion Pro" w:cs="SBL Hebrew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Minion Pro" w:hAnsi="Minion Pro" w:cs="SBL Hebrew"/>
      </w:rPr>
    </w:lvl>
    <w:lvl w:ilvl="5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Minion Pro" w:hAnsi="Minion Pro" w:cs="SBL Hebrew"/>
      </w:rPr>
    </w:lvl>
    <w:lvl w:ilvl="6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Minion Pro" w:hAnsi="Minion Pro" w:cs="SBL Hebrew"/>
      </w:rPr>
    </w:lvl>
    <w:lvl w:ilvl="7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Minion Pro" w:hAnsi="Minion Pro" w:cs="SBL Hebrew"/>
      </w:rPr>
    </w:lvl>
    <w:lvl w:ilvl="8">
      <w:start w:val="1"/>
      <w:numFmt w:val="bullet"/>
      <w:lvlText w:val="–"/>
      <w:lvlJc w:val="left"/>
      <w:pPr>
        <w:tabs>
          <w:tab w:val="num" w:pos="1700"/>
        </w:tabs>
        <w:ind w:left="1700" w:hanging="170"/>
      </w:pPr>
      <w:rPr>
        <w:rFonts w:ascii="Minion Pro" w:hAnsi="Minion Pro" w:cs="SBL Hebrew"/>
      </w:rPr>
    </w:lvl>
  </w:abstractNum>
  <w:abstractNum w:abstractNumId="1" w15:restartNumberingAfterBreak="0">
    <w:nsid w:val="2D7F09F3"/>
    <w:multiLevelType w:val="hybridMultilevel"/>
    <w:tmpl w:val="3184F652"/>
    <w:lvl w:ilvl="0" w:tplc="C12892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B101CC"/>
    <w:multiLevelType w:val="hybridMultilevel"/>
    <w:tmpl w:val="89F400DE"/>
    <w:lvl w:ilvl="0" w:tplc="9552E1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A31DB"/>
    <w:multiLevelType w:val="hybridMultilevel"/>
    <w:tmpl w:val="D22C853E"/>
    <w:lvl w:ilvl="0" w:tplc="07C69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524B6"/>
    <w:multiLevelType w:val="hybridMultilevel"/>
    <w:tmpl w:val="28A6D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29BA"/>
    <w:multiLevelType w:val="hybridMultilevel"/>
    <w:tmpl w:val="D1D69E26"/>
    <w:lvl w:ilvl="0" w:tplc="2E48ED00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6758"/>
    <w:multiLevelType w:val="hybridMultilevel"/>
    <w:tmpl w:val="E910B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F65EF"/>
    <w:multiLevelType w:val="hybridMultilevel"/>
    <w:tmpl w:val="8FAC4364"/>
    <w:lvl w:ilvl="0" w:tplc="07C69DB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F"/>
    <w:rsid w:val="00015F9D"/>
    <w:rsid w:val="0003015D"/>
    <w:rsid w:val="00070178"/>
    <w:rsid w:val="0009389B"/>
    <w:rsid w:val="00117D3D"/>
    <w:rsid w:val="001337A9"/>
    <w:rsid w:val="00226D35"/>
    <w:rsid w:val="00235900"/>
    <w:rsid w:val="00254F33"/>
    <w:rsid w:val="00260A84"/>
    <w:rsid w:val="002828AB"/>
    <w:rsid w:val="002E1968"/>
    <w:rsid w:val="003761D0"/>
    <w:rsid w:val="003A059F"/>
    <w:rsid w:val="003F03BE"/>
    <w:rsid w:val="0045192C"/>
    <w:rsid w:val="00535516"/>
    <w:rsid w:val="005410BF"/>
    <w:rsid w:val="006262C3"/>
    <w:rsid w:val="00652AB9"/>
    <w:rsid w:val="00672673"/>
    <w:rsid w:val="00705F1D"/>
    <w:rsid w:val="0077099F"/>
    <w:rsid w:val="00785BC8"/>
    <w:rsid w:val="008D4B97"/>
    <w:rsid w:val="009012A7"/>
    <w:rsid w:val="00917456"/>
    <w:rsid w:val="009C5014"/>
    <w:rsid w:val="00A6551F"/>
    <w:rsid w:val="00A8329D"/>
    <w:rsid w:val="00B079FC"/>
    <w:rsid w:val="00B84EF3"/>
    <w:rsid w:val="00B9057A"/>
    <w:rsid w:val="00C303D7"/>
    <w:rsid w:val="00C50EC6"/>
    <w:rsid w:val="00CA44B3"/>
    <w:rsid w:val="00CC022C"/>
    <w:rsid w:val="00E07FBC"/>
    <w:rsid w:val="00F02923"/>
    <w:rsid w:val="00FC4C24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E6ED-4E8C-4FC0-910B-329DB143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Prvniodstavec"/>
    <w:link w:val="Nadpis3Char"/>
    <w:qFormat/>
    <w:rsid w:val="005410BF"/>
    <w:pPr>
      <w:keepNext/>
      <w:suppressLineNumbers/>
      <w:suppressAutoHyphens/>
      <w:spacing w:after="0" w:line="240" w:lineRule="auto"/>
      <w:outlineLvl w:val="2"/>
    </w:pPr>
    <w:rPr>
      <w:rFonts w:ascii="Linux Biolinum O" w:eastAsia="Arial Unicode MS" w:hAnsi="Linux Biolinum O" w:cs="SBL Hebrew"/>
      <w:b/>
      <w:bCs/>
      <w:kern w:val="1"/>
      <w:sz w:val="20"/>
      <w:szCs w:val="20"/>
      <w:lang w:eastAsia="he-IL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410BF"/>
    <w:rPr>
      <w:rFonts w:ascii="Linux Biolinum O" w:eastAsia="Arial Unicode MS" w:hAnsi="Linux Biolinum O" w:cs="SBL Hebrew"/>
      <w:b/>
      <w:bCs/>
      <w:kern w:val="1"/>
      <w:sz w:val="20"/>
      <w:szCs w:val="20"/>
      <w:lang w:eastAsia="he-IL" w:bidi="he-IL"/>
    </w:rPr>
  </w:style>
  <w:style w:type="paragraph" w:styleId="Zkladntext">
    <w:name w:val="Body Text"/>
    <w:basedOn w:val="Normln"/>
    <w:link w:val="ZkladntextChar"/>
    <w:rsid w:val="005410BF"/>
    <w:pPr>
      <w:spacing w:after="0" w:line="240" w:lineRule="auto"/>
      <w:ind w:firstLine="170"/>
      <w:jc w:val="both"/>
    </w:pPr>
    <w:rPr>
      <w:rFonts w:ascii="Linux Libertine O" w:eastAsia="Arial Unicode MS" w:hAnsi="Linux Libertine O" w:cs="SBL Hebrew"/>
      <w:kern w:val="1"/>
      <w:sz w:val="20"/>
      <w:szCs w:val="20"/>
      <w:lang w:eastAsia="he-IL" w:bidi="he-IL"/>
    </w:rPr>
  </w:style>
  <w:style w:type="character" w:customStyle="1" w:styleId="ZkladntextChar">
    <w:name w:val="Základní text Char"/>
    <w:basedOn w:val="Standardnpsmoodstavce"/>
    <w:link w:val="Zkladntext"/>
    <w:rsid w:val="005410BF"/>
    <w:rPr>
      <w:rFonts w:ascii="Linux Libertine O" w:eastAsia="Arial Unicode MS" w:hAnsi="Linux Libertine O" w:cs="SBL Hebrew"/>
      <w:kern w:val="1"/>
      <w:sz w:val="20"/>
      <w:szCs w:val="20"/>
      <w:lang w:eastAsia="he-IL" w:bidi="he-IL"/>
    </w:rPr>
  </w:style>
  <w:style w:type="paragraph" w:customStyle="1" w:styleId="Seznam1">
    <w:name w:val="Seznam 1"/>
    <w:basedOn w:val="Seznam"/>
    <w:rsid w:val="005410BF"/>
    <w:pPr>
      <w:tabs>
        <w:tab w:val="num" w:pos="360"/>
      </w:tabs>
      <w:spacing w:after="0" w:line="240" w:lineRule="auto"/>
      <w:ind w:left="0" w:firstLine="0"/>
      <w:contextualSpacing w:val="0"/>
      <w:jc w:val="both"/>
    </w:pPr>
    <w:rPr>
      <w:rFonts w:ascii="Linux Libertine O" w:eastAsia="Arial Unicode MS" w:hAnsi="Linux Libertine O" w:cs="Tahoma"/>
      <w:kern w:val="1"/>
      <w:sz w:val="20"/>
      <w:szCs w:val="20"/>
      <w:lang w:eastAsia="he-IL" w:bidi="he-IL"/>
    </w:rPr>
  </w:style>
  <w:style w:type="paragraph" w:customStyle="1" w:styleId="Prvniodstavec">
    <w:name w:val="Prvni odstavec"/>
    <w:basedOn w:val="Zkladntext"/>
    <w:next w:val="Zkladntext"/>
    <w:rsid w:val="005410BF"/>
    <w:pPr>
      <w:ind w:firstLine="0"/>
    </w:pPr>
  </w:style>
  <w:style w:type="paragraph" w:styleId="Seznam">
    <w:name w:val="List"/>
    <w:basedOn w:val="Normln"/>
    <w:uiPriority w:val="99"/>
    <w:semiHidden/>
    <w:unhideWhenUsed/>
    <w:rsid w:val="005410BF"/>
    <w:pPr>
      <w:ind w:left="283" w:hanging="283"/>
      <w:contextualSpacing/>
    </w:pPr>
  </w:style>
  <w:style w:type="paragraph" w:customStyle="1" w:styleId="Pedformtovantext">
    <w:name w:val="Předformátovaný text"/>
    <w:basedOn w:val="Normln"/>
    <w:rsid w:val="005410BF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nhideWhenUsed/>
    <w:rsid w:val="0053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35516"/>
  </w:style>
  <w:style w:type="paragraph" w:styleId="Zpat">
    <w:name w:val="footer"/>
    <w:basedOn w:val="Normln"/>
    <w:link w:val="ZpatChar"/>
    <w:uiPriority w:val="99"/>
    <w:unhideWhenUsed/>
    <w:rsid w:val="0053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516"/>
  </w:style>
  <w:style w:type="paragraph" w:styleId="Textbubliny">
    <w:name w:val="Balloon Text"/>
    <w:basedOn w:val="Normln"/>
    <w:link w:val="TextbublinyChar"/>
    <w:uiPriority w:val="99"/>
    <w:semiHidden/>
    <w:unhideWhenUsed/>
    <w:rsid w:val="005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Ducho</dc:creator>
  <cp:lastModifiedBy>Jaroslav Andrejs</cp:lastModifiedBy>
  <cp:revision>20</cp:revision>
  <dcterms:created xsi:type="dcterms:W3CDTF">2017-01-31T14:42:00Z</dcterms:created>
  <dcterms:modified xsi:type="dcterms:W3CDTF">2017-09-29T17:30:00Z</dcterms:modified>
</cp:coreProperties>
</file>